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1" w:rsidRPr="006331AB" w:rsidRDefault="00C33281" w:rsidP="00490719">
      <w:pPr>
        <w:rPr>
          <w:rFonts w:ascii="Arial" w:hAnsi="Arial" w:cs="Arial"/>
          <w:b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>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201</w:t>
      </w:r>
      <w:r w:rsidR="00FE4ECF">
        <w:rPr>
          <w:rFonts w:ascii="Arial" w:hAnsi="Arial" w:cs="Arial"/>
          <w:b/>
          <w:sz w:val="24"/>
          <w:szCs w:val="24"/>
        </w:rPr>
        <w:t>9</w:t>
      </w:r>
      <w:r w:rsidRPr="006331AB">
        <w:rPr>
          <w:rFonts w:ascii="Arial" w:hAnsi="Arial" w:cs="Arial"/>
          <w:b/>
          <w:sz w:val="24"/>
          <w:szCs w:val="24"/>
        </w:rPr>
        <w:t>/20</w:t>
      </w:r>
      <w:r w:rsidR="00FE4ECF">
        <w:rPr>
          <w:rFonts w:ascii="Arial" w:hAnsi="Arial" w:cs="Arial"/>
          <w:b/>
          <w:sz w:val="24"/>
          <w:szCs w:val="24"/>
        </w:rPr>
        <w:t>20</w:t>
      </w:r>
      <w:r w:rsidRPr="006331AB">
        <w:rPr>
          <w:rFonts w:ascii="Arial" w:hAnsi="Arial" w:cs="Arial"/>
          <w:b/>
          <w:sz w:val="24"/>
          <w:szCs w:val="24"/>
        </w:rPr>
        <w:t xml:space="preserve"> учебном году.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</w:t>
      </w:r>
      <w:r w:rsidR="00AA262F" w:rsidRPr="006331AB">
        <w:rPr>
          <w:rFonts w:ascii="Arial" w:hAnsi="Arial" w:cs="Arial"/>
          <w:sz w:val="24"/>
          <w:szCs w:val="24"/>
        </w:rPr>
        <w:t>ого сочинения (изложения) в 20</w:t>
      </w:r>
      <w:r w:rsidR="00FE4ECF">
        <w:rPr>
          <w:rFonts w:ascii="Arial" w:hAnsi="Arial" w:cs="Arial"/>
          <w:sz w:val="24"/>
          <w:szCs w:val="24"/>
        </w:rPr>
        <w:t>19</w:t>
      </w:r>
      <w:r w:rsidRPr="006331AB">
        <w:rPr>
          <w:rFonts w:ascii="Arial" w:hAnsi="Arial" w:cs="Arial"/>
          <w:sz w:val="24"/>
          <w:szCs w:val="24"/>
        </w:rPr>
        <w:t>/</w:t>
      </w:r>
      <w:r w:rsidR="00FE4ECF">
        <w:rPr>
          <w:rFonts w:ascii="Arial" w:hAnsi="Arial" w:cs="Arial"/>
          <w:sz w:val="24"/>
          <w:szCs w:val="24"/>
        </w:rPr>
        <w:t>20</w:t>
      </w:r>
      <w:r w:rsidRPr="006331AB">
        <w:rPr>
          <w:rFonts w:ascii="Arial" w:hAnsi="Arial" w:cs="Arial"/>
          <w:sz w:val="24"/>
          <w:szCs w:val="24"/>
        </w:rPr>
        <w:t xml:space="preserve"> учебном году </w:t>
      </w:r>
      <w:r w:rsidR="00FE4ECF">
        <w:rPr>
          <w:rFonts w:ascii="Arial" w:hAnsi="Arial" w:cs="Arial"/>
          <w:sz w:val="24"/>
          <w:szCs w:val="24"/>
        </w:rPr>
        <w:t>–</w:t>
      </w:r>
      <w:r w:rsidRPr="006331AB">
        <w:rPr>
          <w:rFonts w:ascii="Arial" w:hAnsi="Arial" w:cs="Arial"/>
          <w:sz w:val="24"/>
          <w:szCs w:val="24"/>
        </w:rPr>
        <w:t xml:space="preserve"> </w:t>
      </w:r>
      <w:r w:rsidR="00FE4ECF">
        <w:rPr>
          <w:rFonts w:ascii="Arial" w:hAnsi="Arial" w:cs="Arial"/>
          <w:b/>
          <w:sz w:val="24"/>
          <w:szCs w:val="24"/>
        </w:rPr>
        <w:t xml:space="preserve">4 </w:t>
      </w:r>
      <w:r w:rsidRPr="006331AB">
        <w:rPr>
          <w:rFonts w:ascii="Arial" w:hAnsi="Arial" w:cs="Arial"/>
          <w:b/>
          <w:sz w:val="24"/>
          <w:szCs w:val="24"/>
        </w:rPr>
        <w:t>декабря 201</w:t>
      </w:r>
      <w:r w:rsidR="00FE4ECF">
        <w:rPr>
          <w:rFonts w:ascii="Arial" w:hAnsi="Arial" w:cs="Arial"/>
          <w:b/>
          <w:sz w:val="24"/>
          <w:szCs w:val="24"/>
        </w:rPr>
        <w:t>9</w:t>
      </w:r>
      <w:r w:rsidRPr="006331AB">
        <w:rPr>
          <w:rFonts w:ascii="Arial" w:hAnsi="Arial" w:cs="Arial"/>
          <w:b/>
          <w:sz w:val="24"/>
          <w:szCs w:val="24"/>
        </w:rPr>
        <w:t xml:space="preserve"> года</w:t>
      </w:r>
      <w:r w:rsidRPr="006331AB">
        <w:rPr>
          <w:rFonts w:ascii="Arial" w:hAnsi="Arial" w:cs="Arial"/>
          <w:sz w:val="24"/>
          <w:szCs w:val="24"/>
        </w:rPr>
        <w:t xml:space="preserve">. Повторно написать сочинение смогут </w:t>
      </w:r>
      <w:proofErr w:type="gramStart"/>
      <w:r w:rsidRPr="006331AB">
        <w:rPr>
          <w:rFonts w:ascii="Arial" w:hAnsi="Arial" w:cs="Arial"/>
          <w:sz w:val="24"/>
          <w:szCs w:val="24"/>
        </w:rPr>
        <w:t>обучающиеся</w:t>
      </w:r>
      <w:proofErr w:type="gramEnd"/>
      <w:r w:rsidRPr="006331AB">
        <w:rPr>
          <w:rFonts w:ascii="Arial" w:hAnsi="Arial" w:cs="Arial"/>
          <w:sz w:val="24"/>
          <w:szCs w:val="24"/>
        </w:rPr>
        <w:t>, получившие неудовлетворительный результат, не явившиеся на итоговое сочинение (изложение) или не завершившие его написание по уважительным причинам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 xml:space="preserve"> </w:t>
      </w:r>
      <w:r w:rsidR="00FE4ECF">
        <w:rPr>
          <w:rFonts w:ascii="Arial" w:hAnsi="Arial" w:cs="Arial"/>
          <w:b/>
          <w:sz w:val="24"/>
          <w:szCs w:val="24"/>
        </w:rPr>
        <w:t>5</w:t>
      </w:r>
      <w:r w:rsidR="00AA262F" w:rsidRPr="006331AB">
        <w:rPr>
          <w:rFonts w:ascii="Arial" w:hAnsi="Arial" w:cs="Arial"/>
          <w:b/>
          <w:sz w:val="24"/>
          <w:szCs w:val="24"/>
        </w:rPr>
        <w:t xml:space="preserve"> февраля 20</w:t>
      </w:r>
      <w:r w:rsidR="00D319FF">
        <w:rPr>
          <w:rFonts w:ascii="Arial" w:hAnsi="Arial" w:cs="Arial"/>
          <w:b/>
          <w:sz w:val="24"/>
          <w:szCs w:val="24"/>
        </w:rPr>
        <w:t xml:space="preserve">20 </w:t>
      </w:r>
      <w:r w:rsidRPr="006331AB">
        <w:rPr>
          <w:rFonts w:ascii="Arial" w:hAnsi="Arial" w:cs="Arial"/>
          <w:b/>
          <w:sz w:val="24"/>
          <w:szCs w:val="24"/>
        </w:rPr>
        <w:t xml:space="preserve">года и </w:t>
      </w:r>
      <w:r w:rsidR="00FE4ECF">
        <w:rPr>
          <w:rFonts w:ascii="Arial" w:hAnsi="Arial" w:cs="Arial"/>
          <w:b/>
          <w:sz w:val="24"/>
          <w:szCs w:val="24"/>
        </w:rPr>
        <w:t>6</w:t>
      </w:r>
      <w:r w:rsidR="00AA262F" w:rsidRPr="006331AB">
        <w:rPr>
          <w:rFonts w:ascii="Arial" w:hAnsi="Arial" w:cs="Arial"/>
          <w:b/>
          <w:sz w:val="24"/>
          <w:szCs w:val="24"/>
        </w:rPr>
        <w:t xml:space="preserve"> мая 20</w:t>
      </w:r>
      <w:r w:rsidR="00FE4ECF">
        <w:rPr>
          <w:rFonts w:ascii="Arial" w:hAnsi="Arial" w:cs="Arial"/>
          <w:b/>
          <w:sz w:val="24"/>
          <w:szCs w:val="24"/>
        </w:rPr>
        <w:t>20</w:t>
      </w:r>
      <w:r w:rsidRPr="006331AB">
        <w:rPr>
          <w:rFonts w:ascii="Arial" w:hAnsi="Arial" w:cs="Arial"/>
          <w:b/>
          <w:sz w:val="24"/>
          <w:szCs w:val="24"/>
        </w:rPr>
        <w:t xml:space="preserve"> года</w:t>
      </w:r>
      <w:r w:rsidRPr="006331AB">
        <w:rPr>
          <w:rFonts w:ascii="Arial" w:hAnsi="Arial" w:cs="Arial"/>
          <w:sz w:val="24"/>
          <w:szCs w:val="24"/>
        </w:rPr>
        <w:t xml:space="preserve">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b/>
          <w:sz w:val="24"/>
          <w:szCs w:val="24"/>
        </w:rPr>
        <w:t xml:space="preserve"> Успешное написание сочинения является для обучающихся 11 классов допуском к государственной итоговой аттестации </w:t>
      </w:r>
      <w:r w:rsidRPr="006331AB">
        <w:rPr>
          <w:rFonts w:ascii="Arial" w:hAnsi="Arial" w:cs="Arial"/>
          <w:sz w:val="24"/>
          <w:szCs w:val="24"/>
        </w:rPr>
        <w:t xml:space="preserve">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Кроме того в рекомендациях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Методические материалы по проведению итогов</w:t>
      </w:r>
      <w:r w:rsidR="00AA262F" w:rsidRPr="006331AB">
        <w:rPr>
          <w:rFonts w:ascii="Arial" w:hAnsi="Arial" w:cs="Arial"/>
          <w:sz w:val="24"/>
          <w:szCs w:val="24"/>
        </w:rPr>
        <w:t>ого сочинения (изложения) в 201</w:t>
      </w:r>
      <w:r w:rsidR="00FE4ECF">
        <w:rPr>
          <w:rFonts w:ascii="Arial" w:hAnsi="Arial" w:cs="Arial"/>
          <w:sz w:val="24"/>
          <w:szCs w:val="24"/>
        </w:rPr>
        <w:t>9</w:t>
      </w:r>
      <w:r w:rsidR="00AA262F" w:rsidRPr="006331AB">
        <w:rPr>
          <w:rFonts w:ascii="Arial" w:hAnsi="Arial" w:cs="Arial"/>
          <w:sz w:val="24"/>
          <w:szCs w:val="24"/>
        </w:rPr>
        <w:t>/</w:t>
      </w:r>
      <w:r w:rsidR="00FE4ECF">
        <w:rPr>
          <w:rFonts w:ascii="Arial" w:hAnsi="Arial" w:cs="Arial"/>
          <w:sz w:val="24"/>
          <w:szCs w:val="24"/>
        </w:rPr>
        <w:t>20</w:t>
      </w:r>
      <w:r w:rsidRPr="006331AB">
        <w:rPr>
          <w:rFonts w:ascii="Arial" w:hAnsi="Arial" w:cs="Arial"/>
          <w:sz w:val="24"/>
          <w:szCs w:val="24"/>
        </w:rPr>
        <w:t xml:space="preserve"> учебном году размещены на сайте </w:t>
      </w:r>
      <w:proofErr w:type="spellStart"/>
      <w:r w:rsidRPr="006331AB">
        <w:rPr>
          <w:rFonts w:ascii="Arial" w:hAnsi="Arial" w:cs="Arial"/>
          <w:sz w:val="24"/>
          <w:szCs w:val="24"/>
        </w:rPr>
        <w:t>Рособрнадзора</w:t>
      </w:r>
      <w:proofErr w:type="spellEnd"/>
      <w:r w:rsidRPr="006331AB">
        <w:rPr>
          <w:rFonts w:ascii="Arial" w:hAnsi="Arial" w:cs="Arial"/>
          <w:sz w:val="24"/>
          <w:szCs w:val="24"/>
        </w:rPr>
        <w:t xml:space="preserve">, на сайте ФИПИ, а также на официальном информационном портале единого государственного экзамена в разделах для участников ЕГЭ и организаторов.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этот учебный год: </w:t>
      </w:r>
    </w:p>
    <w:p w:rsidR="00FE4ECF" w:rsidRPr="00FE4ECF" w:rsidRDefault="00FE4ECF" w:rsidP="00FE4ECF">
      <w:pPr>
        <w:numPr>
          <w:ilvl w:val="0"/>
          <w:numId w:val="2"/>
        </w:num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>Война и мир» – к 150-летию великой книги</w:t>
      </w:r>
      <w:r>
        <w:rPr>
          <w:rFonts w:ascii="Arial" w:hAnsi="Arial" w:cs="Arial"/>
          <w:b/>
          <w:bCs/>
          <w:color w:val="3B3B3B"/>
          <w:sz w:val="24"/>
          <w:szCs w:val="24"/>
        </w:rPr>
        <w:t>.</w:t>
      </w:r>
    </w:p>
    <w:p w:rsidR="00FE4ECF" w:rsidRPr="00FE4ECF" w:rsidRDefault="00FE4ECF" w:rsidP="00FE4ECF">
      <w:pPr>
        <w:numPr>
          <w:ilvl w:val="0"/>
          <w:numId w:val="2"/>
        </w:num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>Надежда и отчаяние</w:t>
      </w:r>
      <w:r>
        <w:rPr>
          <w:rFonts w:ascii="Arial" w:hAnsi="Arial" w:cs="Arial"/>
          <w:b/>
          <w:bCs/>
          <w:color w:val="3B3B3B"/>
          <w:sz w:val="24"/>
          <w:szCs w:val="24"/>
        </w:rPr>
        <w:t>.</w:t>
      </w: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 xml:space="preserve"> </w:t>
      </w:r>
    </w:p>
    <w:p w:rsidR="00FE4ECF" w:rsidRPr="00FE4ECF" w:rsidRDefault="00FE4ECF" w:rsidP="00FE4ECF">
      <w:pPr>
        <w:numPr>
          <w:ilvl w:val="0"/>
          <w:numId w:val="2"/>
        </w:num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>Добро и зло</w:t>
      </w:r>
      <w:r>
        <w:rPr>
          <w:rFonts w:ascii="Arial" w:hAnsi="Arial" w:cs="Arial"/>
          <w:b/>
          <w:bCs/>
          <w:color w:val="3B3B3B"/>
          <w:sz w:val="24"/>
          <w:szCs w:val="24"/>
        </w:rPr>
        <w:t>.</w:t>
      </w:r>
    </w:p>
    <w:p w:rsidR="00FE4ECF" w:rsidRPr="00FE4ECF" w:rsidRDefault="00FE4ECF" w:rsidP="00FE4ECF">
      <w:pPr>
        <w:numPr>
          <w:ilvl w:val="0"/>
          <w:numId w:val="2"/>
        </w:num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 xml:space="preserve">Гордость и </w:t>
      </w:r>
      <w:r>
        <w:rPr>
          <w:rFonts w:ascii="Arial" w:hAnsi="Arial" w:cs="Arial"/>
          <w:b/>
          <w:bCs/>
          <w:color w:val="3B3B3B"/>
          <w:sz w:val="24"/>
          <w:szCs w:val="24"/>
        </w:rPr>
        <w:t>смирение.</w:t>
      </w:r>
    </w:p>
    <w:p w:rsidR="00D319FF" w:rsidRPr="00FE4ECF" w:rsidRDefault="00D319FF" w:rsidP="00D319FF">
      <w:pPr>
        <w:numPr>
          <w:ilvl w:val="0"/>
          <w:numId w:val="2"/>
        </w:num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>Он и она</w:t>
      </w:r>
      <w:r>
        <w:rPr>
          <w:rFonts w:ascii="Arial" w:hAnsi="Arial" w:cs="Arial"/>
          <w:b/>
          <w:bCs/>
          <w:color w:val="3B3B3B"/>
          <w:sz w:val="24"/>
          <w:szCs w:val="24"/>
        </w:rPr>
        <w:t>.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Также в 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 </w:t>
      </w:r>
    </w:p>
    <w:p w:rsidR="00C33281" w:rsidRPr="006331AB" w:rsidRDefault="00C33281" w:rsidP="00490719">
      <w:pPr>
        <w:rPr>
          <w:rFonts w:ascii="Arial" w:hAnsi="Arial" w:cs="Arial"/>
          <w:sz w:val="24"/>
          <w:szCs w:val="24"/>
        </w:rPr>
      </w:pPr>
      <w:r w:rsidRPr="006331AB">
        <w:rPr>
          <w:rFonts w:ascii="Arial" w:hAnsi="Arial" w:cs="Arial"/>
          <w:sz w:val="24"/>
          <w:szCs w:val="24"/>
        </w:rPr>
        <w:t xml:space="preserve"> Отдельный раздел рекомендаций посвящен подготовке к итоговому изложению.</w:t>
      </w:r>
    </w:p>
    <w:p w:rsidR="006331AB" w:rsidRPr="006331AB" w:rsidRDefault="006331AB" w:rsidP="006331AB">
      <w:pPr>
        <w:spacing w:after="288" w:line="240" w:lineRule="auto"/>
        <w:jc w:val="both"/>
        <w:rPr>
          <w:rFonts w:ascii="Arial" w:hAnsi="Arial" w:cs="Arial"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003333"/>
          <w:sz w:val="24"/>
          <w:szCs w:val="24"/>
        </w:rPr>
        <w:t>Комментарий к открытым тематическим направлениям 201</w:t>
      </w:r>
      <w:r w:rsidR="00FE4ECF">
        <w:rPr>
          <w:rFonts w:ascii="Arial" w:hAnsi="Arial" w:cs="Arial"/>
          <w:b/>
          <w:bCs/>
          <w:color w:val="003333"/>
          <w:sz w:val="24"/>
          <w:szCs w:val="24"/>
        </w:rPr>
        <w:t>9</w:t>
      </w:r>
      <w:r w:rsidRPr="006331AB">
        <w:rPr>
          <w:rFonts w:ascii="Arial" w:hAnsi="Arial" w:cs="Arial"/>
          <w:b/>
          <w:bCs/>
          <w:color w:val="003333"/>
          <w:sz w:val="24"/>
          <w:szCs w:val="24"/>
        </w:rPr>
        <w:t>/</w:t>
      </w:r>
      <w:r w:rsidR="00FE4ECF">
        <w:rPr>
          <w:rFonts w:ascii="Arial" w:hAnsi="Arial" w:cs="Arial"/>
          <w:b/>
          <w:bCs/>
          <w:color w:val="003333"/>
          <w:sz w:val="24"/>
          <w:szCs w:val="24"/>
        </w:rPr>
        <w:t>20</w:t>
      </w:r>
      <w:r w:rsidRPr="006331AB">
        <w:rPr>
          <w:rFonts w:ascii="Arial" w:hAnsi="Arial" w:cs="Arial"/>
          <w:b/>
          <w:bCs/>
          <w:color w:val="003333"/>
          <w:sz w:val="24"/>
          <w:szCs w:val="24"/>
        </w:rPr>
        <w:t xml:space="preserve"> учебного года, подготовленный специалистами ФГБНУ «ФИПИ»</w:t>
      </w:r>
    </w:p>
    <w:p w:rsidR="00FE4ECF" w:rsidRPr="00FE4ECF" w:rsidRDefault="00FE4ECF" w:rsidP="00FE4ECF">
      <w:pPr>
        <w:numPr>
          <w:ilvl w:val="0"/>
          <w:numId w:val="3"/>
        </w:num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>Война и мир» – к 150-летию великой книги</w:t>
      </w:r>
      <w:r>
        <w:rPr>
          <w:rFonts w:ascii="Arial" w:hAnsi="Arial" w:cs="Arial"/>
          <w:b/>
          <w:bCs/>
          <w:color w:val="3B3B3B"/>
          <w:sz w:val="24"/>
          <w:szCs w:val="24"/>
        </w:rPr>
        <w:t>.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Темы, связанные с данным направлением, предполагают попытку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осмысления важнейших исторических и нравственно-философских уроков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знаменитой толстовской эпопеи. Опираясь на духовный опыт, воплощенный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в великой книге, важно поделиться собственными размышлениями о </w:t>
      </w: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вечном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стремлении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человека к миру и гармонии, о причинах разлада и поисках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согласия между людьми в семейных и социальных отношениях, о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многозначности понятий «война» и «мир» и их сложном соотношении, о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природе подлинного героизма и патриотизма, а также о других вечных </w:t>
      </w:r>
    </w:p>
    <w:p w:rsidR="00FE4ECF" w:rsidRDefault="00FE4ECF" w:rsidP="00FE4ECF">
      <w:p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проблемах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>, неизменно находящих отклик в литературных произведениях.</w:t>
      </w: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 xml:space="preserve"> </w:t>
      </w:r>
    </w:p>
    <w:p w:rsidR="00FE4ECF" w:rsidRPr="00FE4ECF" w:rsidRDefault="006331AB" w:rsidP="00FE4ECF">
      <w:p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r w:rsidRPr="006331AB">
        <w:rPr>
          <w:rFonts w:ascii="Arial" w:hAnsi="Arial" w:cs="Arial"/>
          <w:b/>
          <w:bCs/>
          <w:color w:val="3B3B3B"/>
          <w:sz w:val="24"/>
          <w:szCs w:val="24"/>
        </w:rPr>
        <w:t xml:space="preserve">2. </w:t>
      </w:r>
      <w:r w:rsidR="00FE4ECF" w:rsidRPr="00FE4ECF">
        <w:rPr>
          <w:rFonts w:ascii="Arial" w:hAnsi="Arial" w:cs="Arial"/>
          <w:b/>
          <w:bCs/>
          <w:color w:val="3B3B3B"/>
          <w:sz w:val="24"/>
          <w:szCs w:val="24"/>
        </w:rPr>
        <w:t>Надежда и отчаяние</w:t>
      </w:r>
      <w:r w:rsidR="00FE4ECF">
        <w:rPr>
          <w:rFonts w:ascii="Arial" w:hAnsi="Arial" w:cs="Arial"/>
          <w:b/>
          <w:bCs/>
          <w:color w:val="3B3B3B"/>
          <w:sz w:val="24"/>
          <w:szCs w:val="24"/>
        </w:rPr>
        <w:t>.</w:t>
      </w:r>
      <w:r w:rsidR="00FE4ECF" w:rsidRPr="00FE4ECF">
        <w:rPr>
          <w:rFonts w:ascii="Arial" w:hAnsi="Arial" w:cs="Arial"/>
          <w:b/>
          <w:bCs/>
          <w:color w:val="3B3B3B"/>
          <w:sz w:val="24"/>
          <w:szCs w:val="24"/>
        </w:rPr>
        <w:t xml:space="preserve">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В широком мировоззренческом аспекте понятия «надежда» и «отчаяние»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lastRenderedPageBreak/>
        <w:t xml:space="preserve">могут быть </w:t>
      </w: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соотнесены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с выбором активной или пассивной жизненной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позиции по отношению к несовершенствам окружающей действительности.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Надежда помогает человеку выстоять в тяжелых жизненных ситуациях,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толкающих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к отчаянию и вызывающих ощущение безысходности. Многие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литературные герои оказываются перед трудным выбором: проявить слабость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и сдаться на волю обстоятельств или бороться с ними, не теряя веры в людей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и собственные силы, добро и справедливость. Проиллюстрировать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проявления этих разных жизненных позиций можно, обратившись </w:t>
      </w: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к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</w:t>
      </w:r>
    </w:p>
    <w:p w:rsid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>произведениям отечественной и зарубежной литературы.</w:t>
      </w:r>
    </w:p>
    <w:p w:rsidR="00FE4ECF" w:rsidRPr="00FE4ECF" w:rsidRDefault="00FE4ECF" w:rsidP="00FE4ECF">
      <w:p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 xml:space="preserve"> </w:t>
      </w:r>
      <w:r w:rsidR="006331AB" w:rsidRPr="006331AB">
        <w:rPr>
          <w:rFonts w:ascii="Arial" w:hAnsi="Arial" w:cs="Arial"/>
          <w:b/>
          <w:bCs/>
          <w:color w:val="3B3B3B"/>
          <w:sz w:val="24"/>
          <w:szCs w:val="24"/>
        </w:rPr>
        <w:t xml:space="preserve">3. </w:t>
      </w: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>Добро и зло</w:t>
      </w:r>
      <w:r>
        <w:rPr>
          <w:rFonts w:ascii="Arial" w:hAnsi="Arial" w:cs="Arial"/>
          <w:b/>
          <w:bCs/>
          <w:color w:val="3B3B3B"/>
          <w:sz w:val="24"/>
          <w:szCs w:val="24"/>
        </w:rPr>
        <w:t>.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Конфликт между добром и злом составляет основу большинства сюжетов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мировой литературы и фольклора, воплощается в произведениях всех видов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искусства. Вечное противостояние двух полюсов человеческого бытия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находит свое отражение в нравственном выборе героев, в их мыслях и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поступках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3B3B3B"/>
          <w:sz w:val="28"/>
          <w:szCs w:val="28"/>
        </w:rPr>
        <w:t xml:space="preserve"> </w:t>
      </w: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Познание добра и зла, определение границ между ними является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неотъемлемой частью всякой человеческой судьбы. Преломление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читательского опыта ученика в этом ракурсе даст необходимый материал </w:t>
      </w: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для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</w:t>
      </w:r>
    </w:p>
    <w:p w:rsid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>раскрытия любой из тем указанного направления.</w:t>
      </w:r>
    </w:p>
    <w:p w:rsidR="00FE4ECF" w:rsidRPr="00FE4ECF" w:rsidRDefault="00FE4ECF" w:rsidP="00FE4ECF">
      <w:p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 xml:space="preserve"> </w:t>
      </w:r>
      <w:r w:rsidR="006331AB" w:rsidRPr="006331AB">
        <w:rPr>
          <w:rFonts w:ascii="Arial" w:hAnsi="Arial" w:cs="Arial"/>
          <w:b/>
          <w:bCs/>
          <w:color w:val="3B3B3B"/>
          <w:sz w:val="24"/>
          <w:szCs w:val="24"/>
        </w:rPr>
        <w:t xml:space="preserve">4. </w:t>
      </w: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 xml:space="preserve">Гордость и </w:t>
      </w:r>
      <w:r>
        <w:rPr>
          <w:rFonts w:ascii="Arial" w:hAnsi="Arial" w:cs="Arial"/>
          <w:b/>
          <w:bCs/>
          <w:color w:val="3B3B3B"/>
          <w:sz w:val="24"/>
          <w:szCs w:val="24"/>
        </w:rPr>
        <w:t>смирение.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Данное направление предполагает осмысление понятий «гордость» и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«смирение» в философском, историческом и нравственном аспекте с учетом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многозначности их смысла у людей разных национальностей и религиозных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убеждений. Понятие «гордость» может быть осмыслено как </w:t>
      </w: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в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позитивном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lastRenderedPageBreak/>
        <w:t xml:space="preserve">ключе (чувство собственного достоинства), так и </w:t>
      </w: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в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негативном (гордыня);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понятие «смирение» – как рабская покорность или как внутренняя сила,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позволяющая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не отвечать агрессией на агрессию. Выбор тех или иных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смысловых аспектов, а также примеров из литературных произведений </w:t>
      </w:r>
    </w:p>
    <w:p w:rsid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>остаются за автором сочинения.</w:t>
      </w:r>
    </w:p>
    <w:p w:rsidR="00FE4ECF" w:rsidRPr="00FE4ECF" w:rsidRDefault="00FE4ECF" w:rsidP="00FE4ECF">
      <w:pPr>
        <w:spacing w:after="288" w:line="240" w:lineRule="auto"/>
        <w:rPr>
          <w:rFonts w:ascii="Arial" w:hAnsi="Arial" w:cs="Arial"/>
          <w:b/>
          <w:bCs/>
          <w:color w:val="3B3B3B"/>
          <w:sz w:val="24"/>
          <w:szCs w:val="24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</w:t>
      </w:r>
      <w:r w:rsidR="006331AB" w:rsidRPr="006331AB">
        <w:rPr>
          <w:rFonts w:ascii="Arial" w:hAnsi="Arial" w:cs="Arial"/>
          <w:b/>
          <w:bCs/>
          <w:color w:val="3B3B3B"/>
          <w:sz w:val="24"/>
          <w:szCs w:val="24"/>
        </w:rPr>
        <w:t xml:space="preserve">5. </w:t>
      </w:r>
      <w:r w:rsidRPr="00FE4ECF">
        <w:rPr>
          <w:rFonts w:ascii="Arial" w:hAnsi="Arial" w:cs="Arial"/>
          <w:b/>
          <w:bCs/>
          <w:color w:val="3B3B3B"/>
          <w:sz w:val="24"/>
          <w:szCs w:val="24"/>
        </w:rPr>
        <w:t>Он и она</w:t>
      </w:r>
      <w:r>
        <w:rPr>
          <w:rFonts w:ascii="Arial" w:hAnsi="Arial" w:cs="Arial"/>
          <w:b/>
          <w:bCs/>
          <w:color w:val="3B3B3B"/>
          <w:sz w:val="24"/>
          <w:szCs w:val="24"/>
        </w:rPr>
        <w:t>.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Взаимоотношения между мужчиной и женщиной, как </w:t>
      </w: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в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личной, так и в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социальной сфере, всегда волновали отечественных и зарубежных писателей,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публицистов, философов. Темы сочинений данного направления дают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возможность рассмотреть разные проявления этих отношений: от дружбы и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любви до конфликта и обоюдного неприятия. Предметом размышления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может стать и многообразие взаимоотношений мужчины и женщины </w:t>
      </w: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в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социальном, культурном, семейном </w:t>
      </w:r>
      <w:proofErr w:type="gramStart"/>
      <w:r w:rsidRPr="00FE4ECF">
        <w:rPr>
          <w:rFonts w:ascii="Times New Roman" w:hAnsi="Times New Roman"/>
          <w:bCs/>
          <w:color w:val="3B3B3B"/>
          <w:sz w:val="28"/>
          <w:szCs w:val="28"/>
        </w:rPr>
        <w:t>контексте</w:t>
      </w:r>
      <w:proofErr w:type="gramEnd"/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, включая духовные связи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между ребенком и родителями. Обширный литературный материал содержит </w:t>
      </w:r>
    </w:p>
    <w:p w:rsidR="00FE4ECF" w:rsidRPr="00FE4ECF" w:rsidRDefault="00FE4ECF" w:rsidP="00FE4ECF">
      <w:pPr>
        <w:spacing w:after="288" w:line="240" w:lineRule="auto"/>
        <w:rPr>
          <w:rFonts w:ascii="Times New Roman" w:hAnsi="Times New Roman"/>
          <w:bCs/>
          <w:color w:val="3B3B3B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 xml:space="preserve">примеры осмысления тончайших нюансов духовного сосуществования двух </w:t>
      </w:r>
    </w:p>
    <w:p w:rsidR="00C33281" w:rsidRPr="00FE4ECF" w:rsidRDefault="00FE4ECF" w:rsidP="00FE4ECF">
      <w:pPr>
        <w:spacing w:after="288" w:line="240" w:lineRule="auto"/>
        <w:rPr>
          <w:rFonts w:ascii="Times New Roman" w:hAnsi="Times New Roman"/>
          <w:sz w:val="28"/>
          <w:szCs w:val="28"/>
        </w:rPr>
      </w:pPr>
      <w:r w:rsidRPr="00FE4ECF">
        <w:rPr>
          <w:rFonts w:ascii="Times New Roman" w:hAnsi="Times New Roman"/>
          <w:bCs/>
          <w:color w:val="3B3B3B"/>
          <w:sz w:val="28"/>
          <w:szCs w:val="28"/>
        </w:rPr>
        <w:t>миров, именуемых «он» и «она».</w:t>
      </w:r>
    </w:p>
    <w:sectPr w:rsidR="00C33281" w:rsidRPr="00FE4ECF" w:rsidSect="0086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62"/>
    <w:multiLevelType w:val="hybridMultilevel"/>
    <w:tmpl w:val="CE4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609B"/>
    <w:multiLevelType w:val="hybridMultilevel"/>
    <w:tmpl w:val="2E1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0AC8"/>
    <w:multiLevelType w:val="multilevel"/>
    <w:tmpl w:val="499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8D0"/>
    <w:rsid w:val="000059F7"/>
    <w:rsid w:val="00013296"/>
    <w:rsid w:val="000C38D0"/>
    <w:rsid w:val="003C2EF4"/>
    <w:rsid w:val="00490719"/>
    <w:rsid w:val="00497D7E"/>
    <w:rsid w:val="00592A0B"/>
    <w:rsid w:val="006331AB"/>
    <w:rsid w:val="006950BF"/>
    <w:rsid w:val="006F0CD3"/>
    <w:rsid w:val="00760FC3"/>
    <w:rsid w:val="008234A4"/>
    <w:rsid w:val="0086361A"/>
    <w:rsid w:val="00911621"/>
    <w:rsid w:val="009C5C4C"/>
    <w:rsid w:val="009E0833"/>
    <w:rsid w:val="00A307E0"/>
    <w:rsid w:val="00AA262F"/>
    <w:rsid w:val="00AF387B"/>
    <w:rsid w:val="00C33281"/>
    <w:rsid w:val="00C56F88"/>
    <w:rsid w:val="00D319FF"/>
    <w:rsid w:val="00F05F20"/>
    <w:rsid w:val="00F33C7B"/>
    <w:rsid w:val="00F36743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17</cp:revision>
  <dcterms:created xsi:type="dcterms:W3CDTF">2015-10-26T15:04:00Z</dcterms:created>
  <dcterms:modified xsi:type="dcterms:W3CDTF">2019-11-11T15:11:00Z</dcterms:modified>
</cp:coreProperties>
</file>